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4C977" w14:textId="5BF4F04E" w:rsidR="007351C0" w:rsidRPr="006718FD" w:rsidRDefault="007351C0" w:rsidP="007351C0">
      <w:pPr>
        <w:pStyle w:val="Sidehoved"/>
        <w:rPr>
          <w:sz w:val="32"/>
          <w:szCs w:val="32"/>
        </w:rPr>
      </w:pPr>
      <w:r w:rsidRPr="006718FD">
        <w:rPr>
          <w:sz w:val="32"/>
          <w:szCs w:val="32"/>
        </w:rPr>
        <w:t>Husorden for altaner</w:t>
      </w:r>
    </w:p>
    <w:p w14:paraId="580197D2" w14:textId="77777777" w:rsidR="007351C0" w:rsidRPr="006718FD" w:rsidRDefault="007351C0" w:rsidP="007351C0">
      <w:pPr>
        <w:pStyle w:val="Sidehoved"/>
        <w:pBdr>
          <w:bottom w:val="single" w:sz="12" w:space="1" w:color="auto"/>
        </w:pBdr>
        <w:rPr>
          <w:sz w:val="32"/>
          <w:szCs w:val="32"/>
        </w:rPr>
      </w:pPr>
      <w:r w:rsidRPr="006718FD">
        <w:rPr>
          <w:sz w:val="32"/>
          <w:szCs w:val="32"/>
        </w:rPr>
        <w:t>Tillæg til husorden for A/B Lyshøj</w:t>
      </w:r>
    </w:p>
    <w:p w14:paraId="5313FC17" w14:textId="77777777" w:rsidR="007351C0" w:rsidRDefault="007351C0" w:rsidP="007351C0">
      <w:pPr>
        <w:pStyle w:val="Listeafsnit"/>
        <w:spacing w:after="160" w:line="276" w:lineRule="auto"/>
        <w:ind w:left="720"/>
        <w:contextualSpacing/>
        <w:rPr>
          <w:szCs w:val="24"/>
        </w:rPr>
      </w:pPr>
    </w:p>
    <w:p w14:paraId="5C03D665" w14:textId="33E77F86" w:rsidR="007037B3" w:rsidRPr="006718FD" w:rsidRDefault="007037B3" w:rsidP="007037B3">
      <w:pPr>
        <w:pStyle w:val="Listeafsnit"/>
        <w:numPr>
          <w:ilvl w:val="0"/>
          <w:numId w:val="2"/>
        </w:numPr>
        <w:spacing w:after="160" w:line="276" w:lineRule="auto"/>
        <w:contextualSpacing/>
        <w:rPr>
          <w:szCs w:val="24"/>
        </w:rPr>
      </w:pPr>
      <w:r w:rsidRPr="006718FD">
        <w:rPr>
          <w:szCs w:val="24"/>
        </w:rPr>
        <w:t>Ved brug af altanen skal der vises hensyn til de øvrige beboere. Øvrige ordensregler omkring støj mm. i den generelle husorden gælder også̊ ved brug af altanen.</w:t>
      </w:r>
    </w:p>
    <w:p w14:paraId="1A44DA74"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For altaner til gårdsiden gælder desuden ”ordensregler for gården”.</w:t>
      </w:r>
    </w:p>
    <w:p w14:paraId="5E7D4DFC"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Altanerne skal holdes rene og ryddelige og ikke bruges til kasser eller opbevaring af møbler i stil med loftrum.</w:t>
      </w:r>
    </w:p>
    <w:p w14:paraId="08259F15"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Når man ikke opholder sig på altanen, er det ikke lovligt at opbevare ting på altanen, der rækker over rækværket. Det betyder, at parasol mv. skal slås sammen og være under altankant, når andelshavere ikke benytter tingene.</w:t>
      </w:r>
    </w:p>
    <w:p w14:paraId="265496A3"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Det er den enkelte beboers ansvar at effekter er sikret, så der ikke kan flyve ting ud over altanen med risiko for person- og materielskade. Sker det alligevel, holdes den enkelte beboer ansvarlig for eventuel skadesudbedring eller erstatning.</w:t>
      </w:r>
    </w:p>
    <w:p w14:paraId="1623B2ED"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Det er ikke tilladt at gøre brug af åben ild på altanerne. Det er tilladt at bruge små̊ gas- eller el-grill med låg; max. størrelse på grill 65x50 cm og gasflaske på max. 11 kg af hensyn til brandfare og røggener.</w:t>
      </w:r>
    </w:p>
    <w:p w14:paraId="7293DB0D"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 xml:space="preserve">Der må ikke foretages </w:t>
      </w:r>
      <w:proofErr w:type="spellStart"/>
      <w:r w:rsidRPr="006718FD">
        <w:rPr>
          <w:szCs w:val="24"/>
        </w:rPr>
        <w:t>tæppebanking</w:t>
      </w:r>
      <w:proofErr w:type="spellEnd"/>
      <w:r w:rsidRPr="006718FD">
        <w:rPr>
          <w:szCs w:val="24"/>
        </w:rPr>
        <w:t xml:space="preserve"> fra altanen.</w:t>
      </w:r>
    </w:p>
    <w:p w14:paraId="2D478154"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Der må ikke smides affald eller cigaretter ud fra altanerne.</w:t>
      </w:r>
    </w:p>
    <w:p w14:paraId="2B3933E1"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For at undgå̊ gener med fugle og skadedyr, er det ikke tilladt at hænge fuglefoder op, efterlade madvarer eller dyrefoder på altanerne.</w:t>
      </w:r>
    </w:p>
    <w:p w14:paraId="4C8819B3"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Husdyr må ikke anbringes på altanen.</w:t>
      </w:r>
    </w:p>
    <w:p w14:paraId="1C4ED580"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Det er ikke tilladt at ændre på altanens udseende, dvs. dennes farve, struktur og konstruktion i øvrigt. Dette gælder for både altandør, ophæng, rækværk, bundramme, gelænder, gulv mv.</w:t>
      </w:r>
    </w:p>
    <w:p w14:paraId="17615171"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Der må ikke monteres ting på murstensvæg, døre og vinduer eller i loft, herunder diverse larmende objekter, lamper, tørresnore, afskærmning eller el-udtag.</w:t>
      </w:r>
    </w:p>
    <w:p w14:paraId="0B7E0989"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Det er tilladt at tørre tøj på flytbart tørrestativ, der ikke rækker ud over altanens kant. Tørrestativet skal under anvendelse sikres mod at blæse ud over altanen.</w:t>
      </w:r>
    </w:p>
    <w:p w14:paraId="7D408A0F" w14:textId="4B91894B" w:rsidR="007037B3" w:rsidRPr="006718FD" w:rsidRDefault="007037B3" w:rsidP="007037B3">
      <w:pPr>
        <w:pStyle w:val="Listeafsnit"/>
        <w:numPr>
          <w:ilvl w:val="0"/>
          <w:numId w:val="2"/>
        </w:numPr>
        <w:spacing w:after="160" w:line="276" w:lineRule="auto"/>
        <w:contextualSpacing/>
        <w:rPr>
          <w:szCs w:val="24"/>
        </w:rPr>
      </w:pPr>
      <w:r>
        <w:rPr>
          <w:szCs w:val="24"/>
        </w:rPr>
        <w:t xml:space="preserve">Altanafskærmning må kun ske ved foreningens valg af farve. </w:t>
      </w:r>
      <w:r w:rsidR="000D55F1">
        <w:rPr>
          <w:szCs w:val="24"/>
        </w:rPr>
        <w:t>(maaho.com - M2006)</w:t>
      </w:r>
    </w:p>
    <w:p w14:paraId="2FFD519E"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 xml:space="preserve">Der må ikke plantes planter, der ødelægger murværk med deres hæfterødder o.l. op ad bygningens ydre mure. </w:t>
      </w:r>
    </w:p>
    <w:p w14:paraId="2430F118" w14:textId="77777777" w:rsidR="007037B3" w:rsidRPr="006718FD" w:rsidRDefault="007037B3" w:rsidP="007037B3">
      <w:pPr>
        <w:pStyle w:val="Listeafsnit"/>
        <w:numPr>
          <w:ilvl w:val="0"/>
          <w:numId w:val="2"/>
        </w:numPr>
        <w:spacing w:after="160" w:line="276" w:lineRule="auto"/>
        <w:contextualSpacing/>
        <w:rPr>
          <w:szCs w:val="24"/>
        </w:rPr>
      </w:pPr>
      <w:r w:rsidRPr="006718FD">
        <w:rPr>
          <w:szCs w:val="24"/>
        </w:rPr>
        <w:t>Kun altankasser med stormsikre beslag må ophænges</w:t>
      </w:r>
      <w:r>
        <w:rPr>
          <w:szCs w:val="24"/>
        </w:rPr>
        <w:t xml:space="preserve"> på indvendig side</w:t>
      </w:r>
      <w:r w:rsidRPr="006718FD">
        <w:rPr>
          <w:szCs w:val="24"/>
        </w:rPr>
        <w:t xml:space="preserve">. </w:t>
      </w:r>
    </w:p>
    <w:p w14:paraId="049DDF45" w14:textId="77777777" w:rsidR="007037B3" w:rsidRDefault="007037B3" w:rsidP="007037B3">
      <w:pPr>
        <w:pStyle w:val="Listeafsnit"/>
        <w:numPr>
          <w:ilvl w:val="0"/>
          <w:numId w:val="2"/>
        </w:numPr>
        <w:spacing w:after="160" w:line="276" w:lineRule="auto"/>
        <w:contextualSpacing/>
        <w:rPr>
          <w:szCs w:val="24"/>
        </w:rPr>
      </w:pPr>
      <w:r w:rsidRPr="006718FD">
        <w:rPr>
          <w:szCs w:val="24"/>
        </w:rPr>
        <w:t>Vanding af planter og rengøring af altanen skal ske med forsigtighed af hensyn til underboerne.</w:t>
      </w:r>
    </w:p>
    <w:p w14:paraId="113D63E5" w14:textId="146CDBED" w:rsidR="00ED00AA" w:rsidRPr="000D55F1" w:rsidRDefault="007037B3" w:rsidP="000D55F1">
      <w:pPr>
        <w:pStyle w:val="Listeafsnit"/>
        <w:numPr>
          <w:ilvl w:val="0"/>
          <w:numId w:val="2"/>
        </w:numPr>
        <w:spacing w:after="160" w:line="256" w:lineRule="auto"/>
        <w:contextualSpacing/>
        <w:rPr>
          <w:szCs w:val="24"/>
        </w:rPr>
      </w:pPr>
      <w:r>
        <w:rPr>
          <w:szCs w:val="24"/>
        </w:rPr>
        <w:t>Det er andelshavernes ansvar at trægulv og håndlister skal olieres forår/efterår. Dette skal gøres af hensyn til garantien på altanerne.</w:t>
      </w:r>
    </w:p>
    <w:sectPr w:rsidR="00ED00AA" w:rsidRPr="000D55F1" w:rsidSect="0028342E">
      <w:headerReference w:type="default" r:id="rId7"/>
      <w:pgSz w:w="11907" w:h="16840"/>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C7D5F" w14:textId="77777777" w:rsidR="00CC753B" w:rsidRDefault="00CC753B">
      <w:r>
        <w:separator/>
      </w:r>
    </w:p>
  </w:endnote>
  <w:endnote w:type="continuationSeparator" w:id="0">
    <w:p w14:paraId="47D16209" w14:textId="77777777" w:rsidR="00CC753B" w:rsidRDefault="00CC753B">
      <w:r>
        <w:continuationSeparator/>
      </w:r>
    </w:p>
  </w:endnote>
  <w:endnote w:type="continuationNotice" w:id="1">
    <w:p w14:paraId="22C4CEC0" w14:textId="77777777" w:rsidR="00CC753B" w:rsidRDefault="00CC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G Times (W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147A5" w14:textId="77777777" w:rsidR="00CC753B" w:rsidRDefault="00CC753B">
      <w:r>
        <w:separator/>
      </w:r>
    </w:p>
  </w:footnote>
  <w:footnote w:type="continuationSeparator" w:id="0">
    <w:p w14:paraId="21BE0820" w14:textId="77777777" w:rsidR="00CC753B" w:rsidRDefault="00CC753B">
      <w:r>
        <w:continuationSeparator/>
      </w:r>
    </w:p>
  </w:footnote>
  <w:footnote w:type="continuationNotice" w:id="1">
    <w:p w14:paraId="4FB7B032" w14:textId="77777777" w:rsidR="00CC753B" w:rsidRDefault="00CC7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259F" w14:textId="37584795" w:rsidR="00B64A9E" w:rsidRPr="00CB17FA" w:rsidRDefault="00E72484" w:rsidP="00CB17FA">
    <w:pPr>
      <w:pStyle w:val="Sidehoved"/>
      <w:tabs>
        <w:tab w:val="left" w:pos="7215"/>
        <w:tab w:val="right" w:pos="9526"/>
      </w:tabs>
      <w:rPr>
        <w:b/>
        <w:noProof/>
      </w:rPr>
    </w:pPr>
    <w:r w:rsidRPr="00CB17FA">
      <w:rPr>
        <w:b/>
      </w:rPr>
      <w:tab/>
    </w:r>
    <w:r w:rsidRPr="00CB17FA">
      <w:rPr>
        <w:b/>
      </w:rPr>
      <w:tab/>
    </w:r>
    <w:r w:rsidRPr="00CB17F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6F09"/>
    <w:multiLevelType w:val="hybridMultilevel"/>
    <w:tmpl w:val="80803234"/>
    <w:lvl w:ilvl="0" w:tplc="3E54AF22">
      <w:start w:val="1"/>
      <w:numFmt w:val="decimal"/>
      <w:lvlText w:val="%1."/>
      <w:lvlJc w:val="left"/>
      <w:pPr>
        <w:ind w:left="360" w:hanging="360"/>
      </w:pPr>
      <w:rPr>
        <w:b/>
        <w:bCs/>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9F7B5C"/>
    <w:multiLevelType w:val="hybridMultilevel"/>
    <w:tmpl w:val="75943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6F"/>
    <w:rsid w:val="00026448"/>
    <w:rsid w:val="00085BAD"/>
    <w:rsid w:val="00095F58"/>
    <w:rsid w:val="000A6E1B"/>
    <w:rsid w:val="000D26CF"/>
    <w:rsid w:val="000D55F1"/>
    <w:rsid w:val="000D5891"/>
    <w:rsid w:val="00115A25"/>
    <w:rsid w:val="002B5DDE"/>
    <w:rsid w:val="002C42E2"/>
    <w:rsid w:val="002D2E47"/>
    <w:rsid w:val="0030653A"/>
    <w:rsid w:val="0032178B"/>
    <w:rsid w:val="003318A5"/>
    <w:rsid w:val="00341E64"/>
    <w:rsid w:val="00342D16"/>
    <w:rsid w:val="00365B35"/>
    <w:rsid w:val="003857E8"/>
    <w:rsid w:val="003D34FA"/>
    <w:rsid w:val="00437CCC"/>
    <w:rsid w:val="00514171"/>
    <w:rsid w:val="0064268F"/>
    <w:rsid w:val="00646F29"/>
    <w:rsid w:val="006833BD"/>
    <w:rsid w:val="006A6FF0"/>
    <w:rsid w:val="006E4C17"/>
    <w:rsid w:val="007037B3"/>
    <w:rsid w:val="00710435"/>
    <w:rsid w:val="007351C0"/>
    <w:rsid w:val="00760392"/>
    <w:rsid w:val="007A4E1C"/>
    <w:rsid w:val="007B64B6"/>
    <w:rsid w:val="007F348A"/>
    <w:rsid w:val="0082549D"/>
    <w:rsid w:val="00866CC1"/>
    <w:rsid w:val="008763A0"/>
    <w:rsid w:val="008C2A62"/>
    <w:rsid w:val="008C5D48"/>
    <w:rsid w:val="008E68F3"/>
    <w:rsid w:val="008E77B6"/>
    <w:rsid w:val="009323C4"/>
    <w:rsid w:val="00977078"/>
    <w:rsid w:val="009B3A57"/>
    <w:rsid w:val="009D3433"/>
    <w:rsid w:val="00A31FF5"/>
    <w:rsid w:val="00A61087"/>
    <w:rsid w:val="00A73107"/>
    <w:rsid w:val="00AB442A"/>
    <w:rsid w:val="00B11F97"/>
    <w:rsid w:val="00B16DE1"/>
    <w:rsid w:val="00B70D77"/>
    <w:rsid w:val="00BB656F"/>
    <w:rsid w:val="00BF4D25"/>
    <w:rsid w:val="00C07101"/>
    <w:rsid w:val="00C269B9"/>
    <w:rsid w:val="00C67133"/>
    <w:rsid w:val="00C9322E"/>
    <w:rsid w:val="00CC753B"/>
    <w:rsid w:val="00CF7C90"/>
    <w:rsid w:val="00DB7C72"/>
    <w:rsid w:val="00E72484"/>
    <w:rsid w:val="00EB1357"/>
    <w:rsid w:val="00EB6DF7"/>
    <w:rsid w:val="00ED00AA"/>
    <w:rsid w:val="00F36779"/>
    <w:rsid w:val="00F748D8"/>
    <w:rsid w:val="00FB2559"/>
    <w:rsid w:val="01E4C3C7"/>
    <w:rsid w:val="0D534500"/>
    <w:rsid w:val="0E84DBA5"/>
    <w:rsid w:val="2536D9CE"/>
    <w:rsid w:val="3B858EA7"/>
    <w:rsid w:val="55D147F2"/>
    <w:rsid w:val="613FC92B"/>
    <w:rsid w:val="64F376F3"/>
    <w:rsid w:val="7AFD34DD"/>
    <w:rsid w:val="7D11EA1B"/>
    <w:rsid w:val="7EF2B1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FED0"/>
  <w15:chartTrackingRefBased/>
  <w15:docId w15:val="{490AF785-FEC5-4ADE-82AF-1D4637C0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6F"/>
    <w:pPr>
      <w:spacing w:after="0" w:line="240" w:lineRule="auto"/>
    </w:pPr>
    <w:rPr>
      <w:rFonts w:ascii="CG Times (WN)" w:eastAsia="Times New Roman" w:hAnsi="CG Times (WN)" w:cs="CG Times (W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B656F"/>
    <w:pPr>
      <w:tabs>
        <w:tab w:val="center" w:pos="4819"/>
        <w:tab w:val="right" w:pos="9071"/>
      </w:tabs>
    </w:pPr>
  </w:style>
  <w:style w:type="character" w:customStyle="1" w:styleId="SidehovedTegn">
    <w:name w:val="Sidehoved Tegn"/>
    <w:basedOn w:val="Standardskrifttypeiafsnit"/>
    <w:link w:val="Sidehoved"/>
    <w:rsid w:val="00BB656F"/>
    <w:rPr>
      <w:rFonts w:ascii="CG Times (WN)" w:eastAsia="Times New Roman" w:hAnsi="CG Times (WN)" w:cs="CG Times (WN)"/>
      <w:sz w:val="24"/>
      <w:szCs w:val="20"/>
      <w:lang w:eastAsia="da-DK"/>
    </w:rPr>
  </w:style>
  <w:style w:type="paragraph" w:styleId="Listeafsnit">
    <w:name w:val="List Paragraph"/>
    <w:basedOn w:val="Normal"/>
    <w:uiPriority w:val="34"/>
    <w:qFormat/>
    <w:rsid w:val="00BB656F"/>
    <w:pPr>
      <w:ind w:left="1304"/>
    </w:pPr>
  </w:style>
  <w:style w:type="paragraph" w:styleId="Sidefod">
    <w:name w:val="footer"/>
    <w:basedOn w:val="Normal"/>
    <w:link w:val="SidefodTegn"/>
    <w:uiPriority w:val="99"/>
    <w:unhideWhenUsed/>
    <w:rsid w:val="008C2A62"/>
    <w:pPr>
      <w:tabs>
        <w:tab w:val="center" w:pos="4513"/>
        <w:tab w:val="right" w:pos="9026"/>
      </w:tabs>
    </w:pPr>
  </w:style>
  <w:style w:type="character" w:customStyle="1" w:styleId="SidefodTegn">
    <w:name w:val="Sidefod Tegn"/>
    <w:basedOn w:val="Standardskrifttypeiafsnit"/>
    <w:link w:val="Sidefod"/>
    <w:uiPriority w:val="99"/>
    <w:rsid w:val="008C2A62"/>
    <w:rPr>
      <w:rFonts w:ascii="CG Times (WN)" w:eastAsia="Times New Roman" w:hAnsi="CG Times (WN)" w:cs="CG Times (W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83843">
      <w:bodyDiv w:val="1"/>
      <w:marLeft w:val="0"/>
      <w:marRight w:val="0"/>
      <w:marTop w:val="0"/>
      <w:marBottom w:val="0"/>
      <w:divBdr>
        <w:top w:val="none" w:sz="0" w:space="0" w:color="auto"/>
        <w:left w:val="none" w:sz="0" w:space="0" w:color="auto"/>
        <w:bottom w:val="none" w:sz="0" w:space="0" w:color="auto"/>
        <w:right w:val="none" w:sz="0" w:space="0" w:color="auto"/>
      </w:divBdr>
      <w:divsChild>
        <w:div w:id="1003819686">
          <w:marLeft w:val="0"/>
          <w:marRight w:val="0"/>
          <w:marTop w:val="0"/>
          <w:marBottom w:val="0"/>
          <w:divBdr>
            <w:top w:val="none" w:sz="0" w:space="0" w:color="auto"/>
            <w:left w:val="none" w:sz="0" w:space="0" w:color="auto"/>
            <w:bottom w:val="none" w:sz="0" w:space="0" w:color="auto"/>
            <w:right w:val="none" w:sz="0" w:space="0" w:color="auto"/>
          </w:divBdr>
        </w:div>
      </w:divsChild>
    </w:div>
    <w:div w:id="9759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Bestyrelsen AB Lyshøj</dc:creator>
  <cp:keywords/>
  <dc:description/>
  <cp:lastModifiedBy>Victor Steen Christensen</cp:lastModifiedBy>
  <cp:revision>2</cp:revision>
  <dcterms:created xsi:type="dcterms:W3CDTF">2022-05-11T18:24:00Z</dcterms:created>
  <dcterms:modified xsi:type="dcterms:W3CDTF">2022-05-11T18:24:00Z</dcterms:modified>
</cp:coreProperties>
</file>